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13" w:rsidRPr="00D76D57" w:rsidRDefault="00AF4413" w:rsidP="00D76D57">
      <w:pPr>
        <w:pStyle w:val="21"/>
        <w:widowControl w:val="0"/>
        <w:ind w:left="5103" w:firstLine="0"/>
        <w:rPr>
          <w:b/>
          <w:bCs/>
          <w:sz w:val="20"/>
        </w:rPr>
      </w:pPr>
      <w:bookmarkStart w:id="0" w:name="_GoBack"/>
      <w:bookmarkEnd w:id="0"/>
      <w:r w:rsidRPr="00D76D57">
        <w:rPr>
          <w:b/>
          <w:bCs/>
          <w:sz w:val="20"/>
        </w:rPr>
        <w:t>Утвержден</w:t>
      </w:r>
      <w:r w:rsidR="003E426E" w:rsidRPr="00D76D57">
        <w:rPr>
          <w:b/>
          <w:bCs/>
          <w:sz w:val="20"/>
        </w:rPr>
        <w:t>о</w:t>
      </w:r>
    </w:p>
    <w:p w:rsidR="00AF4413" w:rsidRPr="00D76D57" w:rsidRDefault="00AF4413" w:rsidP="00D76D57">
      <w:pPr>
        <w:pStyle w:val="21"/>
        <w:widowControl w:val="0"/>
        <w:ind w:left="5103" w:firstLine="0"/>
        <w:rPr>
          <w:bCs/>
          <w:sz w:val="20"/>
        </w:rPr>
      </w:pPr>
      <w:r w:rsidRPr="00D76D57">
        <w:rPr>
          <w:bCs/>
          <w:sz w:val="20"/>
        </w:rPr>
        <w:t>Советом директоров ОАО "Гипсополимер"</w:t>
      </w:r>
    </w:p>
    <w:p w:rsidR="00AF4413" w:rsidRDefault="00AF4413" w:rsidP="00D76D57">
      <w:pPr>
        <w:pStyle w:val="21"/>
        <w:widowControl w:val="0"/>
        <w:ind w:left="5103" w:firstLine="0"/>
        <w:rPr>
          <w:bCs/>
          <w:sz w:val="20"/>
        </w:rPr>
      </w:pPr>
      <w:r w:rsidRPr="00D76D57">
        <w:rPr>
          <w:bCs/>
          <w:sz w:val="20"/>
        </w:rPr>
        <w:t>Протокол от 18.06.2020 № 3/2020</w:t>
      </w:r>
    </w:p>
    <w:p w:rsidR="00D76D57" w:rsidRPr="00D76D57" w:rsidRDefault="00D76D57" w:rsidP="00D76D57">
      <w:pPr>
        <w:pStyle w:val="21"/>
        <w:widowControl w:val="0"/>
        <w:ind w:left="5103" w:firstLine="0"/>
        <w:rPr>
          <w:bCs/>
          <w:sz w:val="20"/>
        </w:rPr>
      </w:pPr>
    </w:p>
    <w:p w:rsidR="00AF4413" w:rsidRDefault="00AF4413" w:rsidP="00D76D57">
      <w:pPr>
        <w:pStyle w:val="21"/>
        <w:widowControl w:val="0"/>
        <w:ind w:firstLine="0"/>
        <w:jc w:val="center"/>
        <w:rPr>
          <w:b/>
          <w:bCs/>
          <w:szCs w:val="24"/>
        </w:rPr>
      </w:pPr>
    </w:p>
    <w:p w:rsidR="008D156C" w:rsidRDefault="008D156C" w:rsidP="00D76D57">
      <w:pPr>
        <w:pStyle w:val="21"/>
        <w:widowControl w:val="0"/>
        <w:ind w:firstLine="0"/>
        <w:jc w:val="center"/>
        <w:rPr>
          <w:b/>
          <w:bCs/>
          <w:szCs w:val="24"/>
        </w:rPr>
      </w:pPr>
      <w:r w:rsidRPr="008D156C">
        <w:rPr>
          <w:b/>
          <w:bCs/>
          <w:szCs w:val="24"/>
        </w:rPr>
        <w:t>БЮЛЛЕТЕНЬ</w:t>
      </w:r>
    </w:p>
    <w:p w:rsidR="0027588C" w:rsidRPr="008D156C" w:rsidRDefault="0027588C" w:rsidP="00D76D57">
      <w:pPr>
        <w:pStyle w:val="21"/>
        <w:widowControl w:val="0"/>
        <w:ind w:firstLine="0"/>
        <w:jc w:val="center"/>
        <w:rPr>
          <w:b/>
          <w:bCs/>
          <w:szCs w:val="24"/>
        </w:rPr>
      </w:pPr>
      <w:r>
        <w:rPr>
          <w:b/>
          <w:bCs/>
          <w:szCs w:val="24"/>
        </w:rPr>
        <w:t>голосования на общем внеочередном собрании акционеров</w:t>
      </w:r>
    </w:p>
    <w:p w:rsidR="008D156C" w:rsidRPr="008D156C" w:rsidRDefault="008D156C" w:rsidP="00D76D57">
      <w:pPr>
        <w:pStyle w:val="21"/>
        <w:widowControl w:val="0"/>
        <w:ind w:firstLine="0"/>
        <w:jc w:val="left"/>
        <w:rPr>
          <w:szCs w:val="24"/>
        </w:rPr>
      </w:pPr>
    </w:p>
    <w:p w:rsidR="008D156C" w:rsidRPr="008D156C" w:rsidRDefault="008D156C" w:rsidP="00D76D57">
      <w:pPr>
        <w:pStyle w:val="21"/>
        <w:widowControl w:val="0"/>
        <w:ind w:firstLine="0"/>
        <w:rPr>
          <w:szCs w:val="24"/>
        </w:rPr>
      </w:pPr>
      <w:r w:rsidRPr="008D156C">
        <w:rPr>
          <w:szCs w:val="24"/>
        </w:rPr>
        <w:t>Полное фирменное наименование общества и место нахождения общества:</w:t>
      </w:r>
    </w:p>
    <w:p w:rsidR="008D156C" w:rsidRPr="008D156C" w:rsidRDefault="008D156C" w:rsidP="00D76D57">
      <w:pPr>
        <w:pStyle w:val="21"/>
        <w:widowControl w:val="0"/>
        <w:ind w:firstLine="0"/>
        <w:rPr>
          <w:b/>
          <w:bCs/>
          <w:szCs w:val="24"/>
        </w:rPr>
      </w:pPr>
      <w:r w:rsidRPr="008D156C">
        <w:rPr>
          <w:b/>
          <w:bCs/>
          <w:szCs w:val="24"/>
        </w:rPr>
        <w:t>Открытое акционерное общество "Гипсополимер"</w:t>
      </w:r>
      <w:r w:rsidR="0027588C">
        <w:rPr>
          <w:b/>
          <w:bCs/>
          <w:szCs w:val="24"/>
        </w:rPr>
        <w:t xml:space="preserve"> (ОГРН 1025900912773, ИНН 5904001230)</w:t>
      </w:r>
      <w:r w:rsidRPr="008D156C">
        <w:rPr>
          <w:b/>
          <w:bCs/>
          <w:szCs w:val="24"/>
        </w:rPr>
        <w:t>, 614033 Россия, г. Пермь, ул. Василия Васильева, дом 1;</w:t>
      </w:r>
    </w:p>
    <w:p w:rsidR="008D156C" w:rsidRPr="008D156C" w:rsidRDefault="008D156C" w:rsidP="00D76D57">
      <w:pPr>
        <w:pStyle w:val="21"/>
        <w:widowControl w:val="0"/>
        <w:ind w:firstLine="0"/>
        <w:rPr>
          <w:szCs w:val="24"/>
        </w:rPr>
      </w:pPr>
      <w:r w:rsidRPr="008D156C">
        <w:rPr>
          <w:szCs w:val="24"/>
        </w:rPr>
        <w:t>Форма проведения внеочередного общего собрания акционеров:</w:t>
      </w:r>
    </w:p>
    <w:p w:rsidR="008D156C" w:rsidRPr="008D156C" w:rsidRDefault="008D156C" w:rsidP="00D76D57">
      <w:pPr>
        <w:pStyle w:val="21"/>
        <w:widowControl w:val="0"/>
        <w:ind w:firstLine="0"/>
        <w:rPr>
          <w:b/>
          <w:bCs/>
          <w:szCs w:val="24"/>
        </w:rPr>
      </w:pPr>
      <w:r w:rsidRPr="008D156C">
        <w:rPr>
          <w:b/>
          <w:bCs/>
          <w:szCs w:val="24"/>
        </w:rPr>
        <w:t>Заочное голосование;</w:t>
      </w:r>
    </w:p>
    <w:p w:rsidR="008D156C" w:rsidRPr="008D156C" w:rsidRDefault="008D156C" w:rsidP="00D76D57">
      <w:pPr>
        <w:pStyle w:val="21"/>
        <w:widowControl w:val="0"/>
        <w:ind w:firstLine="0"/>
        <w:rPr>
          <w:b/>
          <w:bCs/>
          <w:szCs w:val="24"/>
        </w:rPr>
      </w:pPr>
      <w:r w:rsidRPr="008D156C">
        <w:rPr>
          <w:szCs w:val="24"/>
        </w:rPr>
        <w:t>Дата проведения внеочередного общего собрания акционеров:</w:t>
      </w:r>
    </w:p>
    <w:p w:rsidR="008D156C" w:rsidRPr="008D156C" w:rsidRDefault="008D156C" w:rsidP="00D76D57">
      <w:pPr>
        <w:pStyle w:val="21"/>
        <w:widowControl w:val="0"/>
        <w:ind w:firstLine="0"/>
        <w:rPr>
          <w:b/>
          <w:bCs/>
          <w:szCs w:val="24"/>
        </w:rPr>
      </w:pPr>
      <w:r w:rsidRPr="008D156C">
        <w:rPr>
          <w:b/>
          <w:bCs/>
          <w:szCs w:val="24"/>
        </w:rPr>
        <w:t>27 июля 2020 года</w:t>
      </w:r>
    </w:p>
    <w:p w:rsidR="008D156C" w:rsidRPr="008D156C" w:rsidRDefault="008D156C" w:rsidP="00D76D57">
      <w:pPr>
        <w:pStyle w:val="21"/>
        <w:widowControl w:val="0"/>
        <w:ind w:firstLine="0"/>
        <w:rPr>
          <w:szCs w:val="24"/>
        </w:rPr>
      </w:pPr>
      <w:r w:rsidRPr="008D156C">
        <w:rPr>
          <w:szCs w:val="24"/>
        </w:rPr>
        <w:t xml:space="preserve">Дата </w:t>
      </w:r>
      <w:r w:rsidR="00C36D12">
        <w:rPr>
          <w:szCs w:val="24"/>
        </w:rPr>
        <w:t>окончания приема бюллетеней для голосования:</w:t>
      </w:r>
    </w:p>
    <w:p w:rsidR="008D156C" w:rsidRPr="008D156C" w:rsidRDefault="008D156C" w:rsidP="00D76D57">
      <w:pPr>
        <w:pStyle w:val="21"/>
        <w:widowControl w:val="0"/>
        <w:ind w:firstLine="0"/>
        <w:rPr>
          <w:b/>
          <w:szCs w:val="24"/>
        </w:rPr>
      </w:pPr>
      <w:r w:rsidRPr="008D156C">
        <w:rPr>
          <w:b/>
          <w:szCs w:val="24"/>
        </w:rPr>
        <w:t>2</w:t>
      </w:r>
      <w:r w:rsidR="0037727B">
        <w:rPr>
          <w:b/>
          <w:szCs w:val="24"/>
        </w:rPr>
        <w:t>7</w:t>
      </w:r>
      <w:r w:rsidRPr="008D156C">
        <w:rPr>
          <w:b/>
          <w:szCs w:val="24"/>
        </w:rPr>
        <w:t xml:space="preserve"> июля 2020 года</w:t>
      </w:r>
    </w:p>
    <w:p w:rsidR="008D156C" w:rsidRPr="008D156C" w:rsidRDefault="008D156C" w:rsidP="00D76D57">
      <w:pPr>
        <w:pStyle w:val="21"/>
        <w:widowControl w:val="0"/>
        <w:ind w:firstLine="0"/>
        <w:rPr>
          <w:szCs w:val="24"/>
        </w:rPr>
      </w:pPr>
      <w:r w:rsidRPr="008D156C">
        <w:rPr>
          <w:szCs w:val="24"/>
        </w:rPr>
        <w:t>Адрес для направления заполненных бюллетеней для голосования:</w:t>
      </w:r>
    </w:p>
    <w:p w:rsidR="008D156C" w:rsidRPr="008D156C" w:rsidRDefault="008D156C" w:rsidP="00D76D57">
      <w:pPr>
        <w:pStyle w:val="21"/>
        <w:widowControl w:val="0"/>
        <w:ind w:firstLine="0"/>
        <w:rPr>
          <w:b/>
          <w:bCs/>
          <w:szCs w:val="24"/>
        </w:rPr>
      </w:pPr>
      <w:r w:rsidRPr="008D156C">
        <w:rPr>
          <w:b/>
          <w:bCs/>
          <w:szCs w:val="24"/>
        </w:rPr>
        <w:t>Россия, 614033, г. Пермь, у. Василия Васильева, дом 1, получатель ОАО "Гипсополимер"</w:t>
      </w:r>
    </w:p>
    <w:p w:rsidR="008D156C" w:rsidRPr="008D156C" w:rsidRDefault="008D156C" w:rsidP="00D76D57">
      <w:pPr>
        <w:pStyle w:val="21"/>
        <w:widowControl w:val="0"/>
        <w:ind w:firstLine="0"/>
        <w:rPr>
          <w:szCs w:val="24"/>
        </w:rPr>
      </w:pPr>
      <w:r w:rsidRPr="008D156C">
        <w:rPr>
          <w:szCs w:val="24"/>
        </w:rPr>
        <w:t>Фамилия, имя, отчество (полное фирменное наименование) акционера</w:t>
      </w:r>
      <w:r>
        <w:rPr>
          <w:szCs w:val="24"/>
        </w:rPr>
        <w:t>, данные паспорта (ОГРНЮЛ, ОГРНИП или ИНН, иные сведения для идентификации акционера-юридического лица) согласно информации, содержащейся в реестре акционеров</w:t>
      </w:r>
    </w:p>
    <w:p w:rsidR="008D156C" w:rsidRPr="008D156C" w:rsidRDefault="008D156C" w:rsidP="00D76D57">
      <w:pPr>
        <w:pStyle w:val="21"/>
        <w:widowControl w:val="0"/>
        <w:ind w:firstLine="0"/>
        <w:rPr>
          <w:b/>
          <w:bCs/>
          <w:szCs w:val="24"/>
        </w:rPr>
      </w:pPr>
      <w:r>
        <w:rPr>
          <w:b/>
          <w:bCs/>
          <w:szCs w:val="24"/>
        </w:rPr>
        <w:t>________________________________________________________________________________</w:t>
      </w:r>
    </w:p>
    <w:p w:rsidR="008D156C" w:rsidRPr="008D156C" w:rsidRDefault="008D156C" w:rsidP="00D76D57">
      <w:pPr>
        <w:pStyle w:val="21"/>
        <w:widowControl w:val="0"/>
        <w:ind w:firstLine="0"/>
        <w:rPr>
          <w:b/>
          <w:bCs/>
          <w:szCs w:val="24"/>
        </w:rPr>
      </w:pPr>
      <w:r w:rsidRPr="008D156C">
        <w:rPr>
          <w:b/>
          <w:bCs/>
          <w:szCs w:val="24"/>
        </w:rPr>
        <w:t>_____________________________________________________________________________________________</w:t>
      </w:r>
      <w:r>
        <w:rPr>
          <w:b/>
          <w:bCs/>
          <w:szCs w:val="24"/>
        </w:rPr>
        <w:t>___________________________________________________________________</w:t>
      </w:r>
    </w:p>
    <w:p w:rsidR="008D156C" w:rsidRPr="008D156C" w:rsidRDefault="008D156C" w:rsidP="00D76D57">
      <w:pPr>
        <w:pStyle w:val="21"/>
        <w:widowControl w:val="0"/>
        <w:ind w:firstLine="0"/>
        <w:rPr>
          <w:szCs w:val="24"/>
        </w:rPr>
      </w:pPr>
      <w:r w:rsidRPr="008D156C">
        <w:rPr>
          <w:szCs w:val="24"/>
        </w:rPr>
        <w:t>Фамилия, имя, отчество представителя акционера и его должность (если является руководителем акционера-юридического лица) или реквизиты доверенности (если не является руководителем акционера-юридического лица) ________________________</w:t>
      </w:r>
      <w:r>
        <w:rPr>
          <w:szCs w:val="24"/>
        </w:rPr>
        <w:t>___</w:t>
      </w:r>
      <w:r w:rsidRPr="008D156C">
        <w:rPr>
          <w:szCs w:val="24"/>
        </w:rPr>
        <w:t>________</w:t>
      </w:r>
      <w:r>
        <w:rPr>
          <w:szCs w:val="24"/>
        </w:rPr>
        <w:t>____</w:t>
      </w:r>
    </w:p>
    <w:p w:rsidR="008D156C" w:rsidRPr="008D156C" w:rsidRDefault="008D156C" w:rsidP="00D76D57">
      <w:pPr>
        <w:pStyle w:val="21"/>
        <w:widowControl w:val="0"/>
        <w:ind w:firstLine="0"/>
        <w:rPr>
          <w:b/>
          <w:bCs/>
          <w:szCs w:val="24"/>
        </w:rPr>
      </w:pPr>
      <w:r w:rsidRPr="008D156C">
        <w:rPr>
          <w:b/>
          <w:bCs/>
          <w:szCs w:val="24"/>
        </w:rPr>
        <w:t>_____________________________________________________________________________________________</w:t>
      </w:r>
      <w:r>
        <w:rPr>
          <w:b/>
          <w:bCs/>
          <w:szCs w:val="24"/>
        </w:rPr>
        <w:t>___________________________________________________________________</w:t>
      </w:r>
    </w:p>
    <w:p w:rsidR="008D156C" w:rsidRPr="008D156C" w:rsidRDefault="008D156C" w:rsidP="00D76D57">
      <w:pPr>
        <w:pStyle w:val="21"/>
        <w:widowControl w:val="0"/>
        <w:ind w:firstLine="0"/>
        <w:rPr>
          <w:szCs w:val="24"/>
        </w:rPr>
      </w:pPr>
      <w:r w:rsidRPr="008D156C">
        <w:rPr>
          <w:szCs w:val="24"/>
        </w:rPr>
        <w:t>Количество голосующих акций, которыми владеет акционер_________</w:t>
      </w:r>
      <w:r>
        <w:rPr>
          <w:szCs w:val="24"/>
        </w:rPr>
        <w:t>___________________</w:t>
      </w:r>
    </w:p>
    <w:p w:rsidR="008D156C" w:rsidRPr="008D156C" w:rsidRDefault="008D156C" w:rsidP="00D76D57">
      <w:pPr>
        <w:pStyle w:val="21"/>
        <w:widowControl w:val="0"/>
        <w:ind w:firstLine="0"/>
        <w:rPr>
          <w:szCs w:val="24"/>
        </w:rPr>
      </w:pPr>
    </w:p>
    <w:p w:rsidR="008D156C" w:rsidRPr="008D156C" w:rsidRDefault="008D156C" w:rsidP="00D76D57">
      <w:pPr>
        <w:pStyle w:val="2"/>
        <w:widowControl w:val="0"/>
        <w:rPr>
          <w:i w:val="0"/>
          <w:iCs/>
          <w:szCs w:val="24"/>
        </w:rPr>
      </w:pPr>
      <w:r w:rsidRPr="008D156C">
        <w:rPr>
          <w:i w:val="0"/>
          <w:iCs/>
          <w:szCs w:val="24"/>
        </w:rPr>
        <w:t>Формулировка по 1-му вопросу повестки дня для голосования:</w:t>
      </w:r>
    </w:p>
    <w:p w:rsidR="008D156C" w:rsidRPr="008D156C" w:rsidRDefault="008D156C" w:rsidP="00D76D57">
      <w:pPr>
        <w:pStyle w:val="2"/>
        <w:widowControl w:val="0"/>
        <w:rPr>
          <w:i w:val="0"/>
          <w:iCs/>
          <w:szCs w:val="24"/>
        </w:rPr>
      </w:pPr>
      <w:r w:rsidRPr="008D156C">
        <w:rPr>
          <w:b/>
          <w:bCs/>
          <w:i w:val="0"/>
          <w:iCs/>
          <w:szCs w:val="24"/>
        </w:rPr>
        <w:t>О добровольной ликвидации открытого акционерного общества "Гипсополимер".</w:t>
      </w:r>
    </w:p>
    <w:p w:rsidR="008D156C" w:rsidRPr="008D156C" w:rsidRDefault="008D156C" w:rsidP="00D76D57">
      <w:pPr>
        <w:pStyle w:val="2"/>
        <w:widowControl w:val="0"/>
        <w:rPr>
          <w:i w:val="0"/>
          <w:iCs/>
          <w:szCs w:val="24"/>
        </w:rPr>
      </w:pPr>
      <w:r w:rsidRPr="008D156C">
        <w:rPr>
          <w:i w:val="0"/>
          <w:iCs/>
          <w:szCs w:val="24"/>
        </w:rPr>
        <w:t>Формулировки решения по 1-му вопросу повестки дня для голосования:</w:t>
      </w:r>
    </w:p>
    <w:p w:rsidR="008D156C" w:rsidRPr="008D156C" w:rsidRDefault="008D156C" w:rsidP="00D76D57">
      <w:pPr>
        <w:pStyle w:val="2"/>
        <w:widowControl w:val="0"/>
        <w:rPr>
          <w:b/>
          <w:bCs/>
          <w:i w:val="0"/>
          <w:iCs/>
          <w:szCs w:val="24"/>
        </w:rPr>
      </w:pPr>
      <w:r w:rsidRPr="008D156C">
        <w:rPr>
          <w:b/>
          <w:bCs/>
          <w:i w:val="0"/>
          <w:iCs/>
          <w:szCs w:val="24"/>
        </w:rPr>
        <w:t>Ликвидировать открытое акционерное общество "Гипсополимер".</w:t>
      </w:r>
    </w:p>
    <w:p w:rsidR="008D156C" w:rsidRPr="008D156C" w:rsidRDefault="008D156C" w:rsidP="00D76D57">
      <w:pPr>
        <w:pStyle w:val="2"/>
        <w:widowControl w:val="0"/>
        <w:rPr>
          <w:i w:val="0"/>
          <w:iCs/>
          <w:szCs w:val="24"/>
        </w:rPr>
      </w:pPr>
      <w:r w:rsidRPr="008D156C">
        <w:rPr>
          <w:i w:val="0"/>
          <w:iCs/>
          <w:szCs w:val="24"/>
        </w:rPr>
        <w:t>Варианты голосования:</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5"/>
        <w:gridCol w:w="3197"/>
        <w:gridCol w:w="3199"/>
      </w:tblGrid>
      <w:tr w:rsidR="008D156C" w:rsidRPr="008D156C" w:rsidTr="008D156C">
        <w:trPr>
          <w:trHeight w:val="257"/>
        </w:trPr>
        <w:tc>
          <w:tcPr>
            <w:tcW w:w="2845"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ЗА</w:t>
            </w:r>
          </w:p>
        </w:tc>
        <w:tc>
          <w:tcPr>
            <w:tcW w:w="3197"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ПРОТИВ</w:t>
            </w:r>
          </w:p>
        </w:tc>
        <w:tc>
          <w:tcPr>
            <w:tcW w:w="3199"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ВОЗДЕРЖАЛСЯ</w:t>
            </w:r>
          </w:p>
        </w:tc>
      </w:tr>
      <w:tr w:rsidR="004F61DF" w:rsidRPr="008D156C" w:rsidTr="008D156C">
        <w:trPr>
          <w:trHeight w:val="257"/>
        </w:trPr>
        <w:tc>
          <w:tcPr>
            <w:tcW w:w="2845"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197"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199"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r>
    </w:tbl>
    <w:p w:rsidR="008D156C" w:rsidRPr="008D156C" w:rsidRDefault="008D156C" w:rsidP="00D76D57">
      <w:pPr>
        <w:pStyle w:val="21"/>
        <w:widowControl w:val="0"/>
        <w:ind w:firstLine="0"/>
        <w:rPr>
          <w:szCs w:val="24"/>
        </w:rPr>
      </w:pPr>
    </w:p>
    <w:p w:rsidR="008D156C" w:rsidRPr="008D156C" w:rsidRDefault="008D156C" w:rsidP="00D76D57">
      <w:pPr>
        <w:pStyle w:val="2"/>
        <w:widowControl w:val="0"/>
        <w:rPr>
          <w:i w:val="0"/>
          <w:iCs/>
          <w:szCs w:val="24"/>
        </w:rPr>
      </w:pPr>
      <w:r w:rsidRPr="008D156C">
        <w:rPr>
          <w:i w:val="0"/>
          <w:iCs/>
          <w:szCs w:val="24"/>
        </w:rPr>
        <w:t>Формулировка по 2-му вопросу повестки дня для голосования:</w:t>
      </w:r>
    </w:p>
    <w:p w:rsidR="008D156C" w:rsidRPr="008D156C" w:rsidRDefault="008D156C" w:rsidP="00D76D57">
      <w:pPr>
        <w:widowControl w:val="0"/>
        <w:jc w:val="both"/>
        <w:rPr>
          <w:b/>
        </w:rPr>
      </w:pPr>
      <w:r w:rsidRPr="008D156C">
        <w:rPr>
          <w:b/>
        </w:rPr>
        <w:t>Назначение членов ликвидационной комиссии ОАО "Гипсополимер".</w:t>
      </w:r>
    </w:p>
    <w:p w:rsidR="008D156C" w:rsidRPr="008D156C" w:rsidRDefault="008D156C" w:rsidP="00D76D57">
      <w:pPr>
        <w:pStyle w:val="2"/>
        <w:widowControl w:val="0"/>
        <w:rPr>
          <w:i w:val="0"/>
          <w:iCs/>
          <w:szCs w:val="24"/>
        </w:rPr>
      </w:pPr>
      <w:r w:rsidRPr="008D156C">
        <w:rPr>
          <w:i w:val="0"/>
          <w:iCs/>
          <w:szCs w:val="24"/>
        </w:rPr>
        <w:t>Формулировка решений по 2-му вопросу повестки дня для голосования:</w:t>
      </w:r>
    </w:p>
    <w:p w:rsidR="008D156C" w:rsidRPr="008D156C" w:rsidRDefault="008D156C" w:rsidP="00D76D57">
      <w:pPr>
        <w:pStyle w:val="2"/>
        <w:widowControl w:val="0"/>
        <w:rPr>
          <w:b/>
          <w:bCs/>
          <w:i w:val="0"/>
          <w:iCs/>
          <w:szCs w:val="24"/>
        </w:rPr>
      </w:pPr>
      <w:r w:rsidRPr="008D156C">
        <w:rPr>
          <w:b/>
          <w:bCs/>
          <w:i w:val="0"/>
          <w:iCs/>
          <w:szCs w:val="24"/>
        </w:rPr>
        <w:t xml:space="preserve">Назначить членами ликвидационной комиссии ОАО "Гипсополимер" </w:t>
      </w:r>
    </w:p>
    <w:p w:rsidR="008D156C" w:rsidRPr="008D156C" w:rsidRDefault="008D156C" w:rsidP="00D76D57">
      <w:pPr>
        <w:pStyle w:val="2"/>
        <w:widowControl w:val="0"/>
        <w:numPr>
          <w:ilvl w:val="0"/>
          <w:numId w:val="2"/>
        </w:numPr>
        <w:rPr>
          <w:b/>
          <w:bCs/>
          <w:i w:val="0"/>
          <w:iCs/>
          <w:szCs w:val="24"/>
        </w:rPr>
      </w:pPr>
      <w:r w:rsidRPr="008D156C">
        <w:rPr>
          <w:b/>
          <w:bCs/>
          <w:i w:val="0"/>
          <w:iCs/>
          <w:szCs w:val="24"/>
        </w:rPr>
        <w:t>Гриб Иван Ивановича – председатель ликвидационной комиссии;</w:t>
      </w:r>
    </w:p>
    <w:p w:rsidR="008D156C" w:rsidRPr="008D156C" w:rsidRDefault="008D156C" w:rsidP="00D76D57">
      <w:pPr>
        <w:pStyle w:val="2"/>
        <w:widowControl w:val="0"/>
        <w:numPr>
          <w:ilvl w:val="0"/>
          <w:numId w:val="2"/>
        </w:numPr>
        <w:rPr>
          <w:b/>
          <w:bCs/>
          <w:i w:val="0"/>
          <w:iCs/>
          <w:szCs w:val="24"/>
        </w:rPr>
      </w:pPr>
      <w:r w:rsidRPr="008D156C">
        <w:rPr>
          <w:b/>
          <w:bCs/>
          <w:i w:val="0"/>
          <w:iCs/>
          <w:szCs w:val="24"/>
        </w:rPr>
        <w:t>Белоногова Оксана Ивановна;</w:t>
      </w:r>
    </w:p>
    <w:p w:rsidR="008D156C" w:rsidRPr="008D156C" w:rsidRDefault="008D156C" w:rsidP="00D76D57">
      <w:pPr>
        <w:pStyle w:val="2"/>
        <w:widowControl w:val="0"/>
        <w:numPr>
          <w:ilvl w:val="0"/>
          <w:numId w:val="2"/>
        </w:numPr>
        <w:rPr>
          <w:b/>
          <w:bCs/>
          <w:i w:val="0"/>
          <w:iCs/>
          <w:szCs w:val="24"/>
        </w:rPr>
      </w:pPr>
      <w:r w:rsidRPr="008D156C">
        <w:rPr>
          <w:b/>
          <w:bCs/>
          <w:i w:val="0"/>
          <w:iCs/>
          <w:szCs w:val="24"/>
        </w:rPr>
        <w:t>Зайкова Ксения Витальевна.</w:t>
      </w:r>
    </w:p>
    <w:p w:rsidR="008D156C" w:rsidRPr="008D156C" w:rsidRDefault="008D156C" w:rsidP="00D76D57">
      <w:pPr>
        <w:pStyle w:val="2"/>
        <w:widowControl w:val="0"/>
        <w:rPr>
          <w:i w:val="0"/>
          <w:iCs/>
          <w:szCs w:val="24"/>
        </w:rPr>
      </w:pPr>
      <w:r w:rsidRPr="008D156C">
        <w:rPr>
          <w:i w:val="0"/>
          <w:iCs/>
          <w:szCs w:val="24"/>
        </w:rPr>
        <w:t>Варианты голосования:</w:t>
      </w:r>
    </w:p>
    <w:tbl>
      <w:tblPr>
        <w:tblW w:w="9243"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26"/>
        <w:gridCol w:w="3183"/>
        <w:gridCol w:w="3234"/>
      </w:tblGrid>
      <w:tr w:rsidR="008D156C" w:rsidRPr="008D156C" w:rsidTr="008D156C">
        <w:trPr>
          <w:trHeight w:val="257"/>
        </w:trPr>
        <w:tc>
          <w:tcPr>
            <w:tcW w:w="2826"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ЗА</w:t>
            </w:r>
          </w:p>
        </w:tc>
        <w:tc>
          <w:tcPr>
            <w:tcW w:w="3183"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ПРОТИВ</w:t>
            </w:r>
          </w:p>
        </w:tc>
        <w:tc>
          <w:tcPr>
            <w:tcW w:w="3234"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ВОЗДЕРЖАЛСЯ</w:t>
            </w:r>
          </w:p>
        </w:tc>
      </w:tr>
      <w:tr w:rsidR="004F61DF" w:rsidRPr="008D156C" w:rsidTr="008D156C">
        <w:trPr>
          <w:trHeight w:val="257"/>
        </w:trPr>
        <w:tc>
          <w:tcPr>
            <w:tcW w:w="2826"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183"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234"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r>
    </w:tbl>
    <w:p w:rsidR="008D156C" w:rsidRPr="008D156C" w:rsidRDefault="008D156C" w:rsidP="00D76D57">
      <w:pPr>
        <w:pStyle w:val="21"/>
        <w:widowControl w:val="0"/>
        <w:ind w:firstLine="0"/>
        <w:rPr>
          <w:szCs w:val="24"/>
        </w:rPr>
      </w:pPr>
    </w:p>
    <w:p w:rsidR="008D156C" w:rsidRPr="008D156C" w:rsidRDefault="008D156C" w:rsidP="00D76D57">
      <w:pPr>
        <w:pStyle w:val="2"/>
        <w:widowControl w:val="0"/>
        <w:rPr>
          <w:i w:val="0"/>
          <w:iCs/>
          <w:szCs w:val="24"/>
        </w:rPr>
      </w:pPr>
      <w:r w:rsidRPr="008D156C">
        <w:rPr>
          <w:i w:val="0"/>
          <w:iCs/>
          <w:szCs w:val="24"/>
        </w:rPr>
        <w:t>Формулировка по 3-му вопросу повестки дня для голосования:</w:t>
      </w:r>
    </w:p>
    <w:p w:rsidR="008D156C" w:rsidRPr="008D156C" w:rsidRDefault="008D156C" w:rsidP="00D76D57">
      <w:pPr>
        <w:pStyle w:val="2"/>
        <w:widowControl w:val="0"/>
        <w:rPr>
          <w:b/>
          <w:bCs/>
          <w:i w:val="0"/>
          <w:iCs/>
          <w:szCs w:val="24"/>
        </w:rPr>
      </w:pPr>
      <w:r w:rsidRPr="008D156C">
        <w:rPr>
          <w:b/>
          <w:bCs/>
          <w:i w:val="0"/>
          <w:iCs/>
          <w:szCs w:val="24"/>
        </w:rPr>
        <w:t xml:space="preserve">Поручение ведения процесса ликвидации ОАО "Гипсополимер"  </w:t>
      </w:r>
    </w:p>
    <w:p w:rsidR="008D156C" w:rsidRPr="008D156C" w:rsidRDefault="008D156C" w:rsidP="00D76D57">
      <w:pPr>
        <w:pStyle w:val="2"/>
        <w:widowControl w:val="0"/>
        <w:rPr>
          <w:b/>
          <w:bCs/>
          <w:i w:val="0"/>
          <w:iCs/>
          <w:szCs w:val="24"/>
        </w:rPr>
      </w:pPr>
      <w:r w:rsidRPr="008D156C">
        <w:rPr>
          <w:i w:val="0"/>
          <w:iCs/>
          <w:szCs w:val="24"/>
        </w:rPr>
        <w:t>Формулировка решения по 3-му вопросу повестки дня для голосования:</w:t>
      </w:r>
    </w:p>
    <w:p w:rsidR="008D156C" w:rsidRPr="008D156C" w:rsidRDefault="008D156C" w:rsidP="00D76D57">
      <w:pPr>
        <w:pStyle w:val="2"/>
        <w:widowControl w:val="0"/>
        <w:rPr>
          <w:b/>
          <w:bCs/>
          <w:i w:val="0"/>
          <w:szCs w:val="24"/>
        </w:rPr>
      </w:pPr>
      <w:r w:rsidRPr="008D156C">
        <w:rPr>
          <w:b/>
          <w:bCs/>
          <w:i w:val="0"/>
          <w:szCs w:val="24"/>
        </w:rPr>
        <w:lastRenderedPageBreak/>
        <w:t>Поручить ликвидационной комиссии выполнить все необходимые действия, связанные с ликвидацией ОАО "Гипсополимер" в соответствии с требованиями действующего законодательства Российской Федерации</w:t>
      </w:r>
    </w:p>
    <w:p w:rsidR="008D156C" w:rsidRPr="008D156C" w:rsidRDefault="008D156C" w:rsidP="00D76D57">
      <w:pPr>
        <w:pStyle w:val="2"/>
        <w:widowControl w:val="0"/>
        <w:rPr>
          <w:i w:val="0"/>
          <w:iCs/>
          <w:szCs w:val="24"/>
        </w:rPr>
      </w:pPr>
      <w:r w:rsidRPr="008D156C">
        <w:rPr>
          <w:i w:val="0"/>
          <w:iCs/>
          <w:szCs w:val="24"/>
        </w:rPr>
        <w:t>Варианты голосования:</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93"/>
        <w:gridCol w:w="3240"/>
        <w:gridCol w:w="3227"/>
      </w:tblGrid>
      <w:tr w:rsidR="008D156C" w:rsidRPr="008D156C" w:rsidTr="008D156C">
        <w:trPr>
          <w:trHeight w:val="257"/>
        </w:trPr>
        <w:tc>
          <w:tcPr>
            <w:tcW w:w="2893"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ЗА</w:t>
            </w:r>
          </w:p>
        </w:tc>
        <w:tc>
          <w:tcPr>
            <w:tcW w:w="3240"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ПРОТИВ</w:t>
            </w:r>
          </w:p>
        </w:tc>
        <w:tc>
          <w:tcPr>
            <w:tcW w:w="3227"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ВОЗДЕРЖАЛСЯ</w:t>
            </w:r>
          </w:p>
        </w:tc>
      </w:tr>
      <w:tr w:rsidR="004F61DF" w:rsidRPr="008D156C" w:rsidTr="008D156C">
        <w:trPr>
          <w:trHeight w:val="257"/>
        </w:trPr>
        <w:tc>
          <w:tcPr>
            <w:tcW w:w="2893"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240"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227"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r>
    </w:tbl>
    <w:p w:rsidR="008D156C" w:rsidRPr="008D156C" w:rsidRDefault="008D156C" w:rsidP="00D76D57">
      <w:pPr>
        <w:pStyle w:val="2"/>
        <w:widowControl w:val="0"/>
        <w:rPr>
          <w:i w:val="0"/>
          <w:iCs/>
          <w:szCs w:val="24"/>
        </w:rPr>
      </w:pPr>
      <w:r w:rsidRPr="008D156C">
        <w:rPr>
          <w:i w:val="0"/>
          <w:iCs/>
          <w:szCs w:val="24"/>
        </w:rPr>
        <w:t>Формулировка по 4-му вопросу повестки дня для голосования:</w:t>
      </w:r>
    </w:p>
    <w:p w:rsidR="008D156C" w:rsidRPr="008D156C" w:rsidRDefault="008D156C" w:rsidP="00D76D57">
      <w:pPr>
        <w:pStyle w:val="2"/>
        <w:widowControl w:val="0"/>
        <w:rPr>
          <w:b/>
          <w:bCs/>
          <w:i w:val="0"/>
          <w:iCs/>
          <w:szCs w:val="24"/>
        </w:rPr>
      </w:pPr>
      <w:r w:rsidRPr="008D156C">
        <w:rPr>
          <w:b/>
          <w:i w:val="0"/>
          <w:szCs w:val="24"/>
        </w:rPr>
        <w:t xml:space="preserve">Утверждение Порядка и сроков ликвидации ОАО "Гипсополимер". </w:t>
      </w:r>
      <w:r w:rsidRPr="008D156C">
        <w:rPr>
          <w:b/>
          <w:bCs/>
          <w:i w:val="0"/>
          <w:iCs/>
          <w:szCs w:val="24"/>
        </w:rPr>
        <w:t xml:space="preserve">  </w:t>
      </w:r>
    </w:p>
    <w:p w:rsidR="008D156C" w:rsidRPr="008D156C" w:rsidRDefault="008D156C" w:rsidP="00D76D57">
      <w:pPr>
        <w:pStyle w:val="2"/>
        <w:widowControl w:val="0"/>
        <w:rPr>
          <w:b/>
          <w:bCs/>
          <w:i w:val="0"/>
          <w:iCs/>
          <w:szCs w:val="24"/>
        </w:rPr>
      </w:pPr>
      <w:r w:rsidRPr="008D156C">
        <w:rPr>
          <w:i w:val="0"/>
          <w:iCs/>
          <w:szCs w:val="24"/>
        </w:rPr>
        <w:t>Формулировка решения по 3-му вопросу повестки дня для голосования:</w:t>
      </w:r>
    </w:p>
    <w:p w:rsidR="008D156C" w:rsidRPr="008D156C" w:rsidRDefault="008D156C" w:rsidP="00D76D57">
      <w:pPr>
        <w:pStyle w:val="2"/>
        <w:widowControl w:val="0"/>
        <w:rPr>
          <w:b/>
          <w:bCs/>
          <w:i w:val="0"/>
          <w:szCs w:val="24"/>
        </w:rPr>
      </w:pPr>
      <w:r w:rsidRPr="008D156C">
        <w:rPr>
          <w:b/>
          <w:bCs/>
          <w:i w:val="0"/>
          <w:szCs w:val="24"/>
        </w:rPr>
        <w:t>Утвердить Порядок и сроки ликвидации ОАО "Гипсополимер" размещенный в Интернет по адресу http://gipsopolimer.ru/to_shareholders/messages/</w:t>
      </w:r>
    </w:p>
    <w:p w:rsidR="008D156C" w:rsidRPr="008D156C" w:rsidRDefault="008D156C" w:rsidP="00D76D57">
      <w:pPr>
        <w:pStyle w:val="2"/>
        <w:widowControl w:val="0"/>
        <w:rPr>
          <w:i w:val="0"/>
          <w:iCs/>
          <w:szCs w:val="24"/>
        </w:rPr>
      </w:pPr>
      <w:r w:rsidRPr="008D156C">
        <w:rPr>
          <w:i w:val="0"/>
          <w:iCs/>
          <w:szCs w:val="24"/>
        </w:rPr>
        <w:t>Варианты голосования:</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93"/>
        <w:gridCol w:w="3240"/>
        <w:gridCol w:w="3227"/>
      </w:tblGrid>
      <w:tr w:rsidR="008D156C" w:rsidRPr="008D156C" w:rsidTr="008D156C">
        <w:trPr>
          <w:trHeight w:val="257"/>
        </w:trPr>
        <w:tc>
          <w:tcPr>
            <w:tcW w:w="2893"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ЗА</w:t>
            </w:r>
          </w:p>
        </w:tc>
        <w:tc>
          <w:tcPr>
            <w:tcW w:w="3240"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ПРОТИВ</w:t>
            </w:r>
          </w:p>
        </w:tc>
        <w:tc>
          <w:tcPr>
            <w:tcW w:w="3227" w:type="dxa"/>
            <w:tcBorders>
              <w:top w:val="single" w:sz="2" w:space="0" w:color="auto"/>
              <w:left w:val="single" w:sz="2" w:space="0" w:color="auto"/>
              <w:bottom w:val="single" w:sz="2" w:space="0" w:color="auto"/>
              <w:right w:val="single" w:sz="2" w:space="0" w:color="auto"/>
            </w:tcBorders>
            <w:hideMark/>
          </w:tcPr>
          <w:p w:rsidR="008D156C" w:rsidRPr="008D156C" w:rsidRDefault="008D156C" w:rsidP="00D76D57">
            <w:pPr>
              <w:pStyle w:val="2"/>
              <w:widowControl w:val="0"/>
              <w:rPr>
                <w:b/>
                <w:bCs/>
                <w:i w:val="0"/>
                <w:szCs w:val="24"/>
              </w:rPr>
            </w:pPr>
            <w:r w:rsidRPr="008D156C">
              <w:rPr>
                <w:b/>
                <w:bCs/>
                <w:i w:val="0"/>
                <w:szCs w:val="24"/>
              </w:rPr>
              <w:t xml:space="preserve">            ВОЗДЕРЖАЛСЯ</w:t>
            </w:r>
          </w:p>
        </w:tc>
      </w:tr>
      <w:tr w:rsidR="004F61DF" w:rsidRPr="008D156C" w:rsidTr="008D156C">
        <w:trPr>
          <w:trHeight w:val="257"/>
        </w:trPr>
        <w:tc>
          <w:tcPr>
            <w:tcW w:w="2893"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240"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c>
          <w:tcPr>
            <w:tcW w:w="3227" w:type="dxa"/>
            <w:tcBorders>
              <w:top w:val="single" w:sz="2" w:space="0" w:color="auto"/>
              <w:left w:val="single" w:sz="2" w:space="0" w:color="auto"/>
              <w:bottom w:val="single" w:sz="2" w:space="0" w:color="auto"/>
              <w:right w:val="single" w:sz="2" w:space="0" w:color="auto"/>
            </w:tcBorders>
          </w:tcPr>
          <w:p w:rsidR="004F61DF" w:rsidRPr="008D156C" w:rsidRDefault="004F61DF" w:rsidP="00D76D57">
            <w:pPr>
              <w:pStyle w:val="2"/>
              <w:widowControl w:val="0"/>
              <w:rPr>
                <w:b/>
                <w:bCs/>
                <w:i w:val="0"/>
                <w:szCs w:val="24"/>
              </w:rPr>
            </w:pPr>
          </w:p>
        </w:tc>
      </w:tr>
    </w:tbl>
    <w:p w:rsidR="008D156C" w:rsidRPr="008D156C" w:rsidRDefault="008D156C" w:rsidP="00D76D57">
      <w:pPr>
        <w:pStyle w:val="2"/>
        <w:widowControl w:val="0"/>
        <w:rPr>
          <w:i w:val="0"/>
          <w:iCs/>
          <w:szCs w:val="24"/>
        </w:rPr>
      </w:pPr>
    </w:p>
    <w:p w:rsidR="008D156C" w:rsidRPr="00D76D57" w:rsidRDefault="008D156C" w:rsidP="00D76D57">
      <w:pPr>
        <w:pStyle w:val="2"/>
        <w:widowControl w:val="0"/>
        <w:rPr>
          <w:b/>
          <w:bCs/>
          <w:sz w:val="22"/>
          <w:szCs w:val="22"/>
        </w:rPr>
      </w:pPr>
      <w:r w:rsidRPr="00D76D57">
        <w:rPr>
          <w:sz w:val="22"/>
          <w:szCs w:val="22"/>
          <w:u w:val="single"/>
        </w:rPr>
        <w:t xml:space="preserve">Примечание:  </w:t>
      </w:r>
    </w:p>
    <w:p w:rsidR="008D156C" w:rsidRPr="00D76D57" w:rsidRDefault="008D156C" w:rsidP="00D76D57">
      <w:pPr>
        <w:pStyle w:val="2"/>
        <w:widowControl w:val="0"/>
        <w:numPr>
          <w:ilvl w:val="0"/>
          <w:numId w:val="3"/>
        </w:numPr>
        <w:ind w:left="284" w:hanging="284"/>
        <w:rPr>
          <w:sz w:val="22"/>
          <w:szCs w:val="22"/>
        </w:rPr>
      </w:pPr>
      <w:r w:rsidRPr="00D76D57">
        <w:rPr>
          <w:sz w:val="22"/>
          <w:szCs w:val="22"/>
        </w:rPr>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 ненужные варианты голосования - зачеркнуть.</w:t>
      </w:r>
    </w:p>
    <w:p w:rsidR="008D156C" w:rsidRPr="00D76D57" w:rsidRDefault="008D156C" w:rsidP="00D76D57">
      <w:pPr>
        <w:pStyle w:val="a3"/>
        <w:widowControl w:val="0"/>
        <w:numPr>
          <w:ilvl w:val="0"/>
          <w:numId w:val="3"/>
        </w:numPr>
        <w:autoSpaceDE w:val="0"/>
        <w:autoSpaceDN w:val="0"/>
        <w:adjustRightInd w:val="0"/>
        <w:ind w:left="284" w:hanging="284"/>
        <w:jc w:val="both"/>
        <w:rPr>
          <w:rFonts w:eastAsia="Calibri"/>
          <w:bCs/>
          <w:i/>
          <w:iCs/>
          <w:sz w:val="22"/>
          <w:szCs w:val="22"/>
        </w:rPr>
      </w:pPr>
      <w:r w:rsidRPr="00D76D57">
        <w:rPr>
          <w:rFonts w:eastAsia="Calibri"/>
          <w:bCs/>
          <w:i/>
          <w:iCs/>
          <w:sz w:val="22"/>
          <w:szCs w:val="22"/>
        </w:rP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8D156C" w:rsidRPr="00D76D57" w:rsidRDefault="008D156C" w:rsidP="00D76D57">
      <w:pPr>
        <w:pStyle w:val="2"/>
        <w:widowControl w:val="0"/>
        <w:numPr>
          <w:ilvl w:val="0"/>
          <w:numId w:val="3"/>
        </w:numPr>
        <w:ind w:left="284" w:hanging="284"/>
        <w:rPr>
          <w:bCs/>
          <w:sz w:val="22"/>
          <w:szCs w:val="22"/>
        </w:rPr>
      </w:pPr>
      <w:r w:rsidRPr="00D76D57">
        <w:rPr>
          <w:bCs/>
          <w:sz w:val="22"/>
          <w:szCs w:val="22"/>
        </w:rP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295C86" w:rsidRPr="00D76D57" w:rsidRDefault="008D156C" w:rsidP="00D76D57">
      <w:pPr>
        <w:pStyle w:val="2"/>
        <w:widowControl w:val="0"/>
        <w:numPr>
          <w:ilvl w:val="0"/>
          <w:numId w:val="3"/>
        </w:numPr>
        <w:tabs>
          <w:tab w:val="left" w:pos="284"/>
        </w:tabs>
        <w:autoSpaceDE w:val="0"/>
        <w:autoSpaceDN w:val="0"/>
        <w:adjustRightInd w:val="0"/>
        <w:ind w:left="284" w:hanging="284"/>
        <w:rPr>
          <w:rFonts w:eastAsiaTheme="minorHAnsi"/>
          <w:sz w:val="22"/>
          <w:szCs w:val="22"/>
          <w:lang w:eastAsia="en-US"/>
        </w:rPr>
      </w:pPr>
      <w:r w:rsidRPr="00D76D57">
        <w:rPr>
          <w:bCs/>
          <w:sz w:val="22"/>
          <w:szCs w:val="22"/>
        </w:rP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295C86" w:rsidRPr="00D76D57" w:rsidRDefault="00295C86" w:rsidP="00D76D57">
      <w:pPr>
        <w:pStyle w:val="2"/>
        <w:widowControl w:val="0"/>
        <w:numPr>
          <w:ilvl w:val="0"/>
          <w:numId w:val="3"/>
        </w:numPr>
        <w:ind w:left="284" w:hanging="284"/>
        <w:rPr>
          <w:b/>
          <w:bCs/>
          <w:sz w:val="22"/>
          <w:szCs w:val="22"/>
        </w:rPr>
      </w:pPr>
      <w:r w:rsidRPr="00D76D57">
        <w:rPr>
          <w:rFonts w:eastAsiaTheme="minorHAnsi"/>
          <w:sz w:val="22"/>
          <w:szCs w:val="22"/>
          <w:lang w:eastAsia="en-US"/>
        </w:rPr>
        <w:t>В случае, если акция (акции) общества находится в общей долевой собственности нескольких физических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подтверждаться нотариально удостоверенной доверенностью;</w:t>
      </w:r>
    </w:p>
    <w:p w:rsidR="008D156C" w:rsidRPr="00D76D57" w:rsidRDefault="008D156C" w:rsidP="00D76D57">
      <w:pPr>
        <w:pStyle w:val="2"/>
        <w:widowControl w:val="0"/>
        <w:numPr>
          <w:ilvl w:val="0"/>
          <w:numId w:val="3"/>
        </w:numPr>
        <w:ind w:left="284" w:hanging="284"/>
        <w:rPr>
          <w:b/>
          <w:bCs/>
          <w:sz w:val="22"/>
          <w:szCs w:val="22"/>
        </w:rPr>
      </w:pPr>
      <w:r w:rsidRPr="00D76D57">
        <w:rPr>
          <w:sz w:val="22"/>
          <w:szCs w:val="22"/>
        </w:rPr>
        <w:t>Бюллетень должен быть подписан акционером или его представителем.</w:t>
      </w:r>
    </w:p>
    <w:p w:rsidR="008D156C" w:rsidRPr="00D76D57" w:rsidRDefault="008D156C" w:rsidP="00D76D57">
      <w:pPr>
        <w:pStyle w:val="2"/>
        <w:widowControl w:val="0"/>
        <w:numPr>
          <w:ilvl w:val="0"/>
          <w:numId w:val="3"/>
        </w:numPr>
        <w:ind w:left="284" w:hanging="284"/>
        <w:rPr>
          <w:b/>
          <w:bCs/>
          <w:sz w:val="22"/>
          <w:szCs w:val="22"/>
        </w:rPr>
      </w:pPr>
      <w:r w:rsidRPr="00D76D57">
        <w:rPr>
          <w:sz w:val="22"/>
          <w:szCs w:val="22"/>
        </w:rPr>
        <w:t xml:space="preserve"> 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нотариально), направляются вместе с заполненным бюллетенем для голосования по адресу: Россия, 614033, г. Пермь, ул. Василия Васильева, 1.</w:t>
      </w:r>
    </w:p>
    <w:p w:rsidR="00295C86" w:rsidRPr="008D156C" w:rsidRDefault="00295C86" w:rsidP="00D76D57">
      <w:pPr>
        <w:pStyle w:val="2"/>
        <w:widowControl w:val="0"/>
        <w:ind w:left="284"/>
        <w:rPr>
          <w:b/>
          <w:bCs/>
          <w:szCs w:val="24"/>
        </w:rPr>
      </w:pPr>
    </w:p>
    <w:p w:rsidR="008D156C" w:rsidRPr="008D156C" w:rsidRDefault="008D156C" w:rsidP="00D76D57">
      <w:pPr>
        <w:pStyle w:val="2"/>
        <w:widowControl w:val="0"/>
        <w:rPr>
          <w:b/>
          <w:bCs/>
          <w:szCs w:val="24"/>
        </w:rPr>
      </w:pPr>
    </w:p>
    <w:p w:rsidR="008D156C" w:rsidRPr="008D156C" w:rsidRDefault="008D156C" w:rsidP="00D76D57">
      <w:pPr>
        <w:pStyle w:val="2"/>
        <w:widowControl w:val="0"/>
        <w:rPr>
          <w:i w:val="0"/>
          <w:iCs/>
          <w:szCs w:val="24"/>
        </w:rPr>
      </w:pPr>
      <w:r w:rsidRPr="008D156C">
        <w:rPr>
          <w:i w:val="0"/>
          <w:iCs/>
          <w:szCs w:val="24"/>
        </w:rPr>
        <w:t xml:space="preserve">Подпись акционера (представителя </w:t>
      </w:r>
      <w:proofErr w:type="gramStart"/>
      <w:r w:rsidRPr="008D156C">
        <w:rPr>
          <w:i w:val="0"/>
          <w:iCs/>
          <w:szCs w:val="24"/>
        </w:rPr>
        <w:t>акционер</w:t>
      </w:r>
      <w:r>
        <w:rPr>
          <w:i w:val="0"/>
          <w:iCs/>
          <w:szCs w:val="24"/>
        </w:rPr>
        <w:t>а)_</w:t>
      </w:r>
      <w:proofErr w:type="gramEnd"/>
      <w:r>
        <w:rPr>
          <w:i w:val="0"/>
          <w:iCs/>
          <w:szCs w:val="24"/>
        </w:rPr>
        <w:t>_________________</w:t>
      </w:r>
      <w:r w:rsidRPr="008D156C">
        <w:rPr>
          <w:i w:val="0"/>
          <w:iCs/>
          <w:szCs w:val="24"/>
        </w:rPr>
        <w:t>_(_________</w:t>
      </w:r>
      <w:r>
        <w:rPr>
          <w:i w:val="0"/>
          <w:iCs/>
          <w:szCs w:val="24"/>
        </w:rPr>
        <w:t>_______</w:t>
      </w:r>
      <w:r w:rsidRPr="008D156C">
        <w:rPr>
          <w:i w:val="0"/>
          <w:iCs/>
          <w:szCs w:val="24"/>
        </w:rPr>
        <w:t>____)</w:t>
      </w:r>
    </w:p>
    <w:p w:rsidR="005414DB" w:rsidRPr="008D156C" w:rsidRDefault="008D156C" w:rsidP="00D76D57">
      <w:pPr>
        <w:pStyle w:val="2"/>
        <w:widowControl w:val="0"/>
      </w:pP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Pr="008D156C">
        <w:rPr>
          <w:i w:val="0"/>
          <w:iCs/>
          <w:szCs w:val="24"/>
        </w:rPr>
        <w:tab/>
      </w:r>
      <w:r w:rsidR="0037727B">
        <w:rPr>
          <w:i w:val="0"/>
          <w:iCs/>
          <w:szCs w:val="24"/>
        </w:rPr>
        <w:t xml:space="preserve">     </w:t>
      </w:r>
      <w:r w:rsidRPr="008D156C">
        <w:rPr>
          <w:i w:val="0"/>
          <w:iCs/>
          <w:szCs w:val="24"/>
        </w:rPr>
        <w:t>фамилия, инициалы</w:t>
      </w:r>
    </w:p>
    <w:sectPr w:rsidR="005414DB" w:rsidRPr="008D156C" w:rsidSect="004F61DF">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B7F"/>
    <w:multiLevelType w:val="hybridMultilevel"/>
    <w:tmpl w:val="465C9298"/>
    <w:lvl w:ilvl="0" w:tplc="6E7606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C3F63C6"/>
    <w:multiLevelType w:val="hybridMultilevel"/>
    <w:tmpl w:val="E81C05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4DB74E4"/>
    <w:multiLevelType w:val="hybridMultilevel"/>
    <w:tmpl w:val="8160D4E4"/>
    <w:lvl w:ilvl="0" w:tplc="597AFFB6">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6C"/>
    <w:rsid w:val="00012524"/>
    <w:rsid w:val="000329B4"/>
    <w:rsid w:val="00075CF6"/>
    <w:rsid w:val="00097361"/>
    <w:rsid w:val="00101C72"/>
    <w:rsid w:val="00151324"/>
    <w:rsid w:val="001B5B25"/>
    <w:rsid w:val="00243CD3"/>
    <w:rsid w:val="00264BEB"/>
    <w:rsid w:val="0027588C"/>
    <w:rsid w:val="00295C86"/>
    <w:rsid w:val="002975A2"/>
    <w:rsid w:val="002C3377"/>
    <w:rsid w:val="002D75FD"/>
    <w:rsid w:val="003239BB"/>
    <w:rsid w:val="003522C3"/>
    <w:rsid w:val="003600E1"/>
    <w:rsid w:val="0036251B"/>
    <w:rsid w:val="00364BDE"/>
    <w:rsid w:val="0037727B"/>
    <w:rsid w:val="003E426E"/>
    <w:rsid w:val="00441EBD"/>
    <w:rsid w:val="00444C41"/>
    <w:rsid w:val="00462FFD"/>
    <w:rsid w:val="00492EFE"/>
    <w:rsid w:val="00494339"/>
    <w:rsid w:val="004A7C27"/>
    <w:rsid w:val="004E2529"/>
    <w:rsid w:val="004F61DF"/>
    <w:rsid w:val="00503896"/>
    <w:rsid w:val="00504938"/>
    <w:rsid w:val="005414DB"/>
    <w:rsid w:val="005A0027"/>
    <w:rsid w:val="005B35C4"/>
    <w:rsid w:val="005D0F3B"/>
    <w:rsid w:val="005D707E"/>
    <w:rsid w:val="00607BF2"/>
    <w:rsid w:val="00620E8E"/>
    <w:rsid w:val="00625899"/>
    <w:rsid w:val="00633EB7"/>
    <w:rsid w:val="0067124A"/>
    <w:rsid w:val="006C194F"/>
    <w:rsid w:val="007102CF"/>
    <w:rsid w:val="00720436"/>
    <w:rsid w:val="00735CBF"/>
    <w:rsid w:val="007A6FF8"/>
    <w:rsid w:val="007E127C"/>
    <w:rsid w:val="007E2FE7"/>
    <w:rsid w:val="00810EF6"/>
    <w:rsid w:val="00837393"/>
    <w:rsid w:val="0085206B"/>
    <w:rsid w:val="00864D6B"/>
    <w:rsid w:val="008C0A0B"/>
    <w:rsid w:val="008C54D6"/>
    <w:rsid w:val="008D156C"/>
    <w:rsid w:val="008F7FA4"/>
    <w:rsid w:val="0091663E"/>
    <w:rsid w:val="00922C78"/>
    <w:rsid w:val="009D4823"/>
    <w:rsid w:val="00A1049E"/>
    <w:rsid w:val="00A30605"/>
    <w:rsid w:val="00A92434"/>
    <w:rsid w:val="00AD0491"/>
    <w:rsid w:val="00AF4413"/>
    <w:rsid w:val="00BB2462"/>
    <w:rsid w:val="00C114BC"/>
    <w:rsid w:val="00C36D12"/>
    <w:rsid w:val="00C902C2"/>
    <w:rsid w:val="00CB4352"/>
    <w:rsid w:val="00CB45F8"/>
    <w:rsid w:val="00D2734F"/>
    <w:rsid w:val="00D72A3E"/>
    <w:rsid w:val="00D76D57"/>
    <w:rsid w:val="00DE0D07"/>
    <w:rsid w:val="00E63C52"/>
    <w:rsid w:val="00EB16DE"/>
    <w:rsid w:val="00EB4A5C"/>
    <w:rsid w:val="00F06AA2"/>
    <w:rsid w:val="00F15101"/>
    <w:rsid w:val="00F3321F"/>
    <w:rsid w:val="00F84EFE"/>
    <w:rsid w:val="00FB5058"/>
    <w:rsid w:val="00FC1943"/>
    <w:rsid w:val="00FC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D2D4-8FE1-4F5E-BFAD-750974BC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56C"/>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8D156C"/>
    <w:pPr>
      <w:jc w:val="both"/>
    </w:pPr>
    <w:rPr>
      <w:i/>
      <w:szCs w:val="20"/>
    </w:rPr>
  </w:style>
  <w:style w:type="character" w:customStyle="1" w:styleId="20">
    <w:name w:val="Основной текст 2 Знак"/>
    <w:basedOn w:val="a0"/>
    <w:link w:val="2"/>
    <w:rsid w:val="008D156C"/>
    <w:rPr>
      <w:rFonts w:eastAsia="Times New Roman" w:cs="Times New Roman"/>
      <w:i/>
      <w:szCs w:val="20"/>
      <w:lang w:eastAsia="ru-RU"/>
    </w:rPr>
  </w:style>
  <w:style w:type="paragraph" w:styleId="21">
    <w:name w:val="Body Text Indent 2"/>
    <w:basedOn w:val="a"/>
    <w:link w:val="22"/>
    <w:semiHidden/>
    <w:unhideWhenUsed/>
    <w:rsid w:val="008D156C"/>
    <w:pPr>
      <w:ind w:firstLine="720"/>
      <w:jc w:val="both"/>
    </w:pPr>
    <w:rPr>
      <w:szCs w:val="20"/>
    </w:rPr>
  </w:style>
  <w:style w:type="character" w:customStyle="1" w:styleId="22">
    <w:name w:val="Основной текст с отступом 2 Знак"/>
    <w:basedOn w:val="a0"/>
    <w:link w:val="21"/>
    <w:semiHidden/>
    <w:rsid w:val="008D156C"/>
    <w:rPr>
      <w:rFonts w:eastAsia="Times New Roman" w:cs="Times New Roman"/>
      <w:szCs w:val="20"/>
      <w:lang w:eastAsia="ru-RU"/>
    </w:rPr>
  </w:style>
  <w:style w:type="paragraph" w:styleId="a3">
    <w:name w:val="List Paragraph"/>
    <w:basedOn w:val="a"/>
    <w:uiPriority w:val="34"/>
    <w:qFormat/>
    <w:rsid w:val="008D156C"/>
    <w:pPr>
      <w:ind w:left="720"/>
      <w:contextualSpacing/>
    </w:pPr>
  </w:style>
  <w:style w:type="paragraph" w:styleId="a4">
    <w:name w:val="Balloon Text"/>
    <w:basedOn w:val="a"/>
    <w:link w:val="a5"/>
    <w:uiPriority w:val="99"/>
    <w:semiHidden/>
    <w:unhideWhenUsed/>
    <w:rsid w:val="00295C86"/>
    <w:rPr>
      <w:rFonts w:ascii="Segoe UI" w:hAnsi="Segoe UI" w:cs="Segoe UI"/>
      <w:sz w:val="18"/>
      <w:szCs w:val="18"/>
    </w:rPr>
  </w:style>
  <w:style w:type="character" w:customStyle="1" w:styleId="a5">
    <w:name w:val="Текст выноски Знак"/>
    <w:basedOn w:val="a0"/>
    <w:link w:val="a4"/>
    <w:uiPriority w:val="99"/>
    <w:semiHidden/>
    <w:rsid w:val="00295C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Елена Юрьевна</dc:creator>
  <cp:keywords/>
  <dc:description/>
  <cp:lastModifiedBy>Павлушин Виктор Павлович</cp:lastModifiedBy>
  <cp:revision>2</cp:revision>
  <cp:lastPrinted>2020-06-04T10:37:00Z</cp:lastPrinted>
  <dcterms:created xsi:type="dcterms:W3CDTF">2020-07-08T11:10:00Z</dcterms:created>
  <dcterms:modified xsi:type="dcterms:W3CDTF">2020-07-08T11:10:00Z</dcterms:modified>
</cp:coreProperties>
</file>